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9007740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105064, Москва, ул. Земляной вал, д.24/32, оф. 216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https://www.viaduk.ru/travel/tur-na-2-dnya-smolensk-talashkino-novospasskoe-elnya/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Смоленск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Смоленск – Талашкино — Новоспасское — Ельня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«От Тенишевой до Глинки»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дня — 1 ночь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12.04-13.04, 29.04-30.04, 10.05-11.05, 14.06-15.06, 12.07-13.07, 16.08-17.08, 13.09-14.09, 11.10-12.10, 02.11-03.11.2024.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Прибытие в Смоленск поездом «Ласточка». Встреча с гидом на ЖД вокзале.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Ельня (110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г. Ельня: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 том, что именно здесь была первая крупная победа Советских войск над фашистами в Великой Отечественной войне («Ельнинский выступ»), узнаете о партизанском движении на Смоленщине (соединение «Дедушка»), увидите памятники посвященные этим героическим страницам нашей истории - Памятник-обелиск первогвардейцам в сквере боевой славы г. Ельня, памятник погибшим ополченцам 9-й дивизии Народного ополчения Кировского района г. Москвы.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с. Новоспасское (25 км).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дом-музей композитора М.И. Глинки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основоположника русской классической музыки. Этот сказочный уголок на берегу реки Десны посетители и сегодня называют «Раем земным». Здесь Глинка провел свои детские и юношеские годы, здесь познал красоту русской народной песни, здесь начал сочинять свои произведения. Вы посетите восстановленный господский дом с гостевым и кухонным флигелями, действующую Спасо-Преображенскую усадебную церковь, великолепный парк с каскадом из семи прудов, Амуров лужок, фамильное кладбище семьи Глинок, каретный сарай, пекарню, дворовую избу.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Смоленск.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Ужин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доп.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Смоленску «На днепровских холмах»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 городе с момента первого упоминания в летописях по настоящее время, увидите панораму города со смотровой  площадки Соборного холма, храмово-архитектурный комплекс Соборного холма, посетите Свято-Успенский кафедральный Собор. Вас ждут величественные памятники и уникальная Смоленская крепостная стена, которую Борис Годунов назвал «ожерельем всея Руси». Памятник защитникам Смоленска 4-5 августа 1812 г., памятник Героям 1812 г. или «памятник с орлами», памятник М.И.Глинке, Вечный огонь в сквере памяти Героев, памятник поэту А. Твардовскому и его знаменитому литературному герою Василию Теркину. Услышите рассказ о знаменитых смолянах - первом космонавте Ю.А.Гагарине, путешественнике Н.М.Пржевальском, адмирале П.С.Нахимове, поэтах М.В.Исаковском и Н.М.Рыленкове, скульпторе С.Т.Коненкове и мн. др.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Загородная экскурсия в Талашкино и Флёново.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Талашкино  (20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Талашкино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рубеже XIX и XX веков  известная меценатка М.К.Тенишева создала своеобразный культурно-художественный центр. Здесь работали художники Репин и Врубель, Коровин и Рерих, Бенуа и Васнецов, здесь композитор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Стравинский трудился над балетом «Весна священная», здесь бывал Шаляпин… Вы полюбуетесь великолепной смальтовой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мозаикой «Спас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Нерукотворный» над порталом церкви Святого Духа, которая создана по эскизам Н.К. Рериха, который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целый период жизни провел в Талашкино.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 Флёново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находится «Историко-архитектурный комплекс «Теремок», здесь Вы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увидите изделия талашкинских мастеров и, конечно, всемирно известную мебель, изготовленную по эскизам С.В. Малютина, а также акварели Врубеля, керамику Рериха и расписные балалайки. Вы узнаете, что именно здесь была расписана первая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матрешка!  Вы посетите здание бывшей сельскохозяйственной школы и класс, где учили крестьянских детей и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представлены предметы народно-прикладного искусства.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Смоленск.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:21 или 19:06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Отправление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поезда «Ласточка».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4.0" w:type="dxa"/>
        <w:jc w:val="left"/>
        <w:tblLayout w:type="fixed"/>
        <w:tblLook w:val="0000"/>
      </w:tblPr>
      <w:tblGrid>
        <w:gridCol w:w="7050"/>
        <w:gridCol w:w="3672"/>
        <w:gridCol w:w="32"/>
        <w:tblGridChange w:id="0">
          <w:tblGrid>
            <w:gridCol w:w="7050"/>
            <w:gridCol w:w="3672"/>
            <w:gridCol w:w="32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«Стандарт отель»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11 090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«Смоленскотель»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13 215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11 490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-141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отеле, - Питание: 1 завтрак + 2 обеда, - Транспортное обслуживание: 2 дня, - Сопровождение профессиональным экскурсоводом: 2 дня, - Экскурсионная программа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НЕ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билеты «Москва — Смоленск — Москва»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Ужины – 600 руб.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2-dnya-smolensk-talashkino-novospasskoe-elnya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KVSo4qK9YSL2oNR88/0dH0exw==">CgMxLjA4AHIhMXlENkxuRnFvVFdSNnJFUGQzVzJWYnNlMXR5R2pHTFpE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2023-11-18T07:43:00Z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