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1983928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https://www.viaduk.ru/travel/4-dnya-prazdniki-v-kaluzhskoy-oblasti/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АВТОБУСНЫЕ ТУРЫ ПО КАЛУЖСКОЙ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Тур на 4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Боровск – Калуга – Козельск – Оптина Пустынь – Полотняный завод — Тула — Ясная поляна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 калужскому тракту в Ясную поляну»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дня — 3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28 апреля — 01 мая, 09 — 12 мая, 03 </w:t>
      </w:r>
      <w:r w:rsidDel="00000000" w:rsidR="00000000" w:rsidRPr="00000000">
        <w:rPr>
          <w:rFonts w:ascii="Arial" w:cs="Arial" w:eastAsia="Arial" w:hAnsi="Arial"/>
          <w:rtl w:val="0"/>
        </w:rPr>
        <w:t xml:space="preserve">— 05 ноября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2024г.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07.30: ст. метро Юго-Западная – Сбор группы.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Боровск (90 км).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 калужской дороге.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Боровску с 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смотром часовни боярыни Морозовой, посещением древнего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монастыря-крепости Пафнутия Боровского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(XV в.). Боровский монастырь – это известнейшая православная обитель, великолепный памятник культурно-исторического наследия, судьба которого тесно переплетается с историей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Малоярославец (25 км).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Малоярославец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 городок с героической историей: здесь разворачивались события двух отечественных войн в 1812 и 1941 г.г.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Калугу (65 км).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Калуге.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Небольшой, но уютный центр, сохранившаяся с восемнадцатого века планировка города, храмы, которыми восхищались многие, а Н.В. Гоголь – особенно! Недавно отреставрированный Каменный мост, подобный римским виадукам, Гостиные ряды, Присутственные места и многое другое!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Государственный музей истории космонавтики: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кскурсия в первый в мире и крупнейший в России музей космической тематики. Экспозиция раскрывает историю отечественной космонавтики от первого искусственного спутника Земли до современных долговременных орбитальных станций. Кроме уникальной экспозиции, демонстрируются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Шамордино (70 км)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Свято-Амвросиевская женская обитель в с. Шамордино.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настоящее чудо архитектуры… величавый 15-главый собор, напоминающий дворец из русской сказки, поражает своими размерами, и в то же время изяществом; посещение святого источника и некрополя, где похоронена М. Н. Толстая, сестра Л. Н. Толстого.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село Нижние Прыски (10 км).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храма Спасо-Преображения: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действует с 1781г. С этого дня богослужения в нем не прекращались. Это удивительный памятник архитектуры — классический русский усадебный храм.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Козельск (10 км).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Козельску: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город, проявивший беспримерный героизм при сопротивлении многотысячному войску хана Батыя в 1238 году. В 15 веке город входит в передовую оборонительную засечную черту. Многочисленные монгастыри способствовали процветанию Козельска.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Свято-Введенской Оптиной Пустыни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духовного центра России, овеянного нравственной силой Оптинских старцев, знакомого нам по роману Ф.М. Достоевского «Братья Карамазовы».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Именно сюда, к старцам приезжали: Н.В.Гоголь, В.А.Жуковский, Ф.И.Тютчев, И.С.Тургенев, П.А.Вяземский, Ф.М.Достоевский и многие другие. Оптина Пустынь до сих пор является особенным местом притяжения для множества паломников со всей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Калугу (80 км).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пгт Полотняный завод (200 км).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музей-усадьбу семьи Гончаровых  «Полотняный завод».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начале XVIII века родоначальник семьи Гончаровых – Афанасий Абрамович основал здесь парусную и бумажную мануфактуры. Здесь жила жена А.Пушкина – Наталья Гончарова.Позднее сюда неоднократно приезжал и сам поэт А. С. Пушкин.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Экскурсия в музей бумаги «БУЗЕОН»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Музей расположен в старинном здании 18-го века, в котором когда-то в располагалась бумажная мануфактура Гончаровых. 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 Экспонаты  в музее «Бузеон» удивительные: например, воссоздана большая водяная молотковая мельница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копия мельницы, использовавшейся при производстве бумаги в XVIII веке. Изготовлена она была кондровскими столярами из лиственницы по чертежам, которые хранятся в музее бумаги каталонского города Капельядес.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 Вас появится уникальная возможность окунуться  в 300- летнюю историю производства бумаги: от его возникновения – и  до современных технологий. Здесь есть и интерактивные доски, на которых можно изучить, как делалась старинная бумага, и образцы этой самой бумаги.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Калугу (35 км).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Ясную Поляну (110 км).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Музей-усадьба «Ясная поляна»: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Экскурсия «Традиции русской усадьбы»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без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посещения мемориальных зданий). Вы узнаете о традициях усадебной жизни семьи Толстых, о спортивных играх в семье Толстых, о первой школе во флигеле Кузьминских, как велось хозяйство в усадьбе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Тула (20 км).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автобусная экскурсия по городу.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увидите историко-архитектурные памятники города, в том числе красавец Кремль и храмы XVII-XIX веков. В исторической части города около десятка музеев в том, числе музей оружия, музей самоваров, музей тульского пряника и многое другое.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торговых рядов в Кремле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здесь можно преобрести тульские сувениры и сладости.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В связи с ограничениями на посещение Дома Волконских в усадьбе «Ясная поляна», в некоторых заездах возможна замена этого объекта на экскурсию в мемориальный дом-музей Вересаева в г. Тула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дом-музей Викентия Викентьевича Вересаева: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единственная, сохранившаяся городская усадьба в Туле. Вы узнаете и жизни и творчестве писателя, литературного критика, пушкиниста.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(190 км).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 (Ориентировочно): Ближайшая станция метро — Окончание поездки.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0.0" w:type="dxa"/>
        <w:jc w:val="left"/>
        <w:tblInd w:w="-23.000000000000007" w:type="dxa"/>
        <w:tblLayout w:type="fixed"/>
        <w:tblLook w:val="0000"/>
      </w:tblPr>
      <w:tblGrid>
        <w:gridCol w:w="7620"/>
        <w:gridCol w:w="3190"/>
        <w:tblGridChange w:id="0">
          <w:tblGrid>
            <w:gridCol w:w="7620"/>
            <w:gridCol w:w="31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4*  / г. Калуга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27 190р.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    Дополнительное место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26 890р.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31 690р.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 выбранной категории; - Питание: 3 завтрака + 4 обеда; - Транспортное обслуживание, - Сопровождение профессиональным гидом-экскурсоводом, - Экскурсионная программа и входные билеты: по программе.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 монастыри и храмы являются действующими, поэтому просьба при посещении соблюдать правила, принятые Русской Православной Церковью.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7">
    <w:name w:val="Указатель7"/>
    <w:basedOn w:val="Обычный"/>
    <w:next w:val="Указатель7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2">
    <w:name w:val="Основной текст 32"/>
    <w:basedOn w:val="Обычный"/>
    <w:next w:val="Основнойтекст3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9DBZlR/qMzrz3I8Y/pGugg3xw==">CgMxLjA4AHIhMUxFbWpMX2FVZlZVcDBVYjlwYW5Td1FNSmowU3lUQlNW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2024-03-11T05:27:00Z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