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211436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8(495)545–0621, 8(903)961–6127   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https://www.viaduk.ru/travel/avtobusnyy-tur-po-russkim-usadbam-tula-kaluga-yasnay-poliana/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АВТОБУСНЫЕ 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Автобусный тур на 3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Ясная поляна – Тула — Калуга — Полотняный завод – Таруса – Серпухов 2024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«Усадьбы и «Русский Барбизон»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3 дня –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Апрель: 28-30.04,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09-11.05,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08-10.06,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06-08.07,</w:t>
        <w:br w:type="textWrapping"/>
        <w:t xml:space="preserve">Август: 03-05.08, 17-19.08,</w:t>
        <w:br w:type="textWrapping"/>
        <w:t xml:space="preserve">Сентябрь: 07-09.09,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05-07.10,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03-05.11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Праздничные заезды:  Май: 09-11.05, Ноябрь: 03-05.11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07.45: ст. метро «Юго-Западная».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Ясную Поляну (200 км).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Музей-усадьба «Ясная поляна»: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Экскурсия «Традиции русской усадьбы». Вы узнаете о традициях усадебной жизни семьи Толстых, о спортивных играх в семье Толстых, о первой школе во флигеле Кузьминских, как велось хозяйство в усадьбе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Возможна замена экскурсии по дому Л.Н.Толстого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экскурсию по территории усадьбы с мастер-классом по флористике + экскурсия в дом-музей писателя и пушкиниста Викентия Викентьевича Вересаева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(единственная сохранившаяся городская усадьба в г. Тула).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Тула (20 км).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автобусная экскурсия по городу.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торговых рядов в Кремле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здесь можно преобрести тульские сувениры и сладости.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(110 км).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день: Завтрак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одному из старейших городов русской провинции, со своими историческими постройками, архитектурными памятниками, действующими храмами, связанными с пребыванием многих великих людей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Полотняный завод (40 км).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музей-усадьбу семьи Гончаровых «Полотняный завод».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В начале XVIII века родоначальник семьи Гончаровых – Афанасий Абрамович основал здесь парусную и бумажную мануфактуры. Здесь жила жена А.Пушкина – Наталья Гончарова.Позднее сюда неоднократно приезжал и сам поэт А. С. Пушкин.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бумаги «БУЗЕОН»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Музей расположен в старинном здании 18-го века, в котором когда-то располагалась бумажная мануфактура Гончаровых. 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в музее «Бузеон» удивительные: например, воссоздана большая водяная молотковая мельница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копия мельницы, использовавшейся при производстве бумаги в XVIII веке. Изготовлена она была кондровскими столярами из лиственницы по чертежам, которые хранятся в музее бумаги каталонского города Капельядес.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 Вас появится уникальная возможность окунуться в 300-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Свободное время.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гостиницы.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Тарусу (75 км).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романтичной Тарусе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Во время экскурсии Вы посетите места,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Хороши памятники истории, культуры и архитектуры Тарусы, они 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Серпухов (35 км).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Серпухову: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(100 км).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(ближайшая станция метро).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0.0" w:type="dxa"/>
        <w:jc w:val="left"/>
        <w:tblInd w:w="-28.000000000000007" w:type="dxa"/>
        <w:tblLayout w:type="fixed"/>
        <w:tblLook w:val="0000"/>
      </w:tblPr>
      <w:tblGrid>
        <w:gridCol w:w="7620"/>
        <w:gridCol w:w="3200"/>
        <w:tblGridChange w:id="0">
          <w:tblGrid>
            <w:gridCol w:w="7620"/>
            <w:gridCol w:w="32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«Best Western» 3* или Историческая гостиница «Калуга» или «Ambassador” 4* или «Hilton Garden Inn”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Калуга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19 590р.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(дополнительное место для взрослого или ребенка)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19 390р.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22 590р.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 выбранной категории; - Питание: 2 завтрака + 3 обеда; - Транспортное обслуживание, - Сопровождение профессиональным гидом-экскурсоводом, - Экскурсионная программа и входные билеты: по программе.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«Калуга XXI век» 3*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Открылся после реконструкции в марте 2005 года. Расположен на центральной улице города.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 номера оформлены мило и приятно, в классическом стиле, укомплектованы современной и удобной мебелью. В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стандартных номерах: ванная комната с ванными принадлежностями, ТВ, телефон, Интернет, мини-бар. Круглосуточное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обслуживание в номерах. К услугам гостей: заказ такси; сейф у администратора; комната для хранения багажа; обслуживание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номеров; пункт обмена валюты; магазины в отеле; магазин подарков; прачечная; парикмахерская; косметический салон;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бильярд.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«Best Western Kaluga»: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Отель находится в самом центре города Калуги, недалеко от деловых комплексов и главных достопримечательностей. Гостиница принадлежит крупнейшей отельной сети, что говорит о высоком международном уровне обслуживания и гостиничных стандартов. Современные номера отеля оснащены телевизором с плоским экраном, письменным столом и шкафом, а также в распоряжении гостей собственная ванная комната с душем и  туалетно-косметическими принадлежностями. К вашим услугам круглосуточная стойка регистрации, бар, ресторан. Отель предлагает 96 комфортабельных и современных номеров, обслуживание высокого качества, бесплатную парковку и Wi-Fi по всей территории отеля. Завтрак «шведский стол» включен в стоимость.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o">
    <w:name w:val="no"/>
    <w:next w:val="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qSZ7Zx6OOTUvsj79dY7WYFC7Ww==">CgMxLjA4AHIhMTFCYVJDaUhWejFBTEM2cWd4ZFRON2hncnpfc3Z5TTY1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2024-03-11T05:27:00Z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