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108.0" w:type="dxa"/>
        <w:tblLayout w:type="fixed"/>
        <w:tblLook w:val="0000"/>
      </w:tblPr>
      <w:tblGrid>
        <w:gridCol w:w="1566"/>
        <w:gridCol w:w="8829"/>
        <w:tblGridChange w:id="0">
          <w:tblGrid>
            <w:gridCol w:w="1566"/>
            <w:gridCol w:w="88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1"/>
              <w:widowControl w:val="0"/>
              <w:numPr>
                <w:ilvl w:val="1"/>
                <w:numId w:val="1"/>
              </w:numPr>
              <w:jc w:val="center"/>
              <w:rPr>
                <w:rFonts w:ascii="Courier New" w:cs="Courier New" w:eastAsia="Courier New" w:hAnsi="Courier New"/>
                <w:b w:val="1"/>
                <w:color w:val="00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28"/>
                <w:szCs w:val="28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widowControl w:val="0"/>
              <w:numPr>
                <w:ilvl w:val="1"/>
                <w:numId w:val="1"/>
              </w:numPr>
              <w:rPr>
                <w:rFonts w:ascii="Courier New" w:cs="Courier New" w:eastAsia="Courier New" w:hAnsi="Courier New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widowControl w:val="0"/>
              <w:numPr>
                <w:ilvl w:val="1"/>
                <w:numId w:val="1"/>
              </w:numPr>
              <w:jc w:val="center"/>
              <w:rPr>
                <w:rFonts w:ascii="Courier New" w:cs="Courier New" w:eastAsia="Courier New" w:hAnsi="Courier New"/>
                <w:b w:val="1"/>
                <w:color w:val="0000ff"/>
                <w:sz w:val="40"/>
                <w:szCs w:val="40"/>
              </w:rPr>
            </w:pPr>
            <w:r w:rsidDel="00000000" w:rsidR="00000000" w:rsidRPr="00000000">
              <w:rPr>
                <w:i w:val="1"/>
                <w:sz w:val="28"/>
                <w:szCs w:val="28"/>
              </w:rPr>
              <w:drawing>
                <wp:inline distB="0" distT="0" distL="114300" distR="114300">
                  <wp:extent cx="812800" cy="444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4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widowControl w:val="0"/>
              <w:numPr>
                <w:ilvl w:val="1"/>
                <w:numId w:val="1"/>
              </w:num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40"/>
                <w:szCs w:val="40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widowControl w:val="0"/>
              <w:numPr>
                <w:ilvl w:val="1"/>
                <w:numId w:val="1"/>
              </w:numPr>
              <w:jc w:val="center"/>
              <w:rPr>
                <w:b w:val="1"/>
                <w:i w:val="1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28"/>
                <w:szCs w:val="28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widowControl w:val="0"/>
              <w:numPr>
                <w:ilvl w:val="1"/>
                <w:numId w:val="1"/>
              </w:numPr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32"/>
                <w:szCs w:val="32"/>
                <w:rtl w:val="0"/>
              </w:rPr>
              <w:t xml:space="preserve">«Ваш выбор -  РОССИЯ!!!»</w:t>
            </w:r>
          </w:p>
          <w:p w:rsidR="00000000" w:rsidDel="00000000" w:rsidP="00000000" w:rsidRDefault="00000000" w:rsidRPr="00000000" w14:paraId="00000008">
            <w:pPr>
              <w:keepNext w:val="1"/>
              <w:widowControl w:val="0"/>
              <w:numPr>
                <w:ilvl w:val="1"/>
                <w:numId w:val="1"/>
              </w:numPr>
              <w:jc w:val="right"/>
              <w:rPr>
                <w:b w:val="1"/>
                <w:i w:val="1"/>
                <w:color w:val="0000ff"/>
                <w:sz w:val="32"/>
                <w:szCs w:val="3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ind w:left="-1700.7874015748032" w:firstLine="0"/>
              <w:jc w:val="center"/>
              <w:rPr>
                <w:rFonts w:ascii="Courier New" w:cs="Courier New" w:eastAsia="Courier New" w:hAnsi="Courier New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18"/>
                <w:szCs w:val="18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i w:val="1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18"/>
                <w:szCs w:val="18"/>
                <w:rtl w:val="0"/>
              </w:rPr>
              <w:t xml:space="preserve">Тел./факс: (495)545-0621, 961-6127 E-mail: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18"/>
                <w:szCs w:val="18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b w:val="1"/>
                <w:i w:val="1"/>
                <w:color w:val="0000ff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https://www.viaduk.ru/travel/rozhdestvenskiy-tur-na-5-dney-minsk-zamki-brest/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6"/>
          <w:szCs w:val="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ТУР в Беларусь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Рождественские праздники в Беларусь на 5 дней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Минск — Мир — Несвиж — Брест — Беловежская пуща — Гродно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«Большая Рождественская кругосветка»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03 - 07 января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ЗАЕЗД: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03 — 07 января 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Минск.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Встреча с гидом на вокзале.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шведский стол в ресторане гостиницы.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Обзорная экскурсия по Новогоднему Минску</w:t>
      </w:r>
      <w:r w:rsidDel="00000000" w:rsidR="00000000" w:rsidRPr="00000000">
        <w:rPr>
          <w:rFonts w:ascii="Arial" w:cs="Arial" w:eastAsia="Arial" w:hAnsi="Arial"/>
          <w:rtl w:val="0"/>
        </w:rPr>
        <w:t xml:space="preserve">: Самые ценные архитектурные памятники города в новогоднем убранстве: Кафедральные православный и католический соборы (17-18в.в.); Петропавловская церковь (17в.), «Красный» костел начала 20в., древнейшая улица Немига, живописный Верхний город. Посещение кафедральных соборов: православного и католического.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Праздничный концерт:</w:t>
      </w:r>
      <w:r w:rsidDel="00000000" w:rsidR="00000000" w:rsidRPr="00000000">
        <w:rPr>
          <w:rFonts w:ascii="Arial" w:cs="Arial" w:eastAsia="Arial" w:hAnsi="Arial"/>
          <w:rtl w:val="0"/>
        </w:rPr>
        <w:t xml:space="preserve"> самые популярные композиции мировой классики, лучшие мелодии 20-го века, Рождественские песни в исполнении струнного квартета. Этот концерт проходит в концертном зале «Верхний город» на площади Свободы (восстановленное здание мужского монастыря бернардинцев) и поддержит праздничное настроение!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Пешеходная экскурсия по Троицкому предместью.</w:t>
      </w:r>
      <w:r w:rsidDel="00000000" w:rsidR="00000000" w:rsidRPr="00000000">
        <w:rPr>
          <w:rFonts w:ascii="Arial" w:cs="Arial" w:eastAsia="Arial" w:hAnsi="Arial"/>
          <w:rtl w:val="0"/>
        </w:rPr>
        <w:t xml:space="preserve"> Здесь кипела жизнь города 19 века, сегодня сюда привлекают гостей музеи, сувенирные лавки, уютные кафе, корчмы.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rtl w:val="0"/>
        </w:rPr>
        <w:t xml:space="preserve"> в ресторане.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 гостиницы.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Архитектурные памятники Мира и Несвижа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 увидите самые ценные памятники Беларуси: Мирский и Несвижский замки.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Несвиж (120 км).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Несвижу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родовому гнезду князей Радзивиллов: Рыночная площадь, здание Ратуши и старинные торговые ряды, Слуцкая брама.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Осмотр дворцово-паркового комплекса (16-18вв.)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Роскошный дворцово-замковый ансамбль вобрал в себя черты архитектуры ренессанса, раннего и позднего барокко, рококо, классицизма, неоготики и модерна.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Посещение экспозиций в Дворцовом комплексе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парадные залы Дворца, жилые и хозяйственные помещения. Вокруг замка - великолепный заснеженный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парк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пять различных по художественному облику и настроению парковых композиций, образующих единый организм - ансамбль снега, неба и хвои.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Осмотр Фарного католического костела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Несвижа (16в.)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первая на территории восточной Европы постройка в стиле барокко. Великолепные фрески Собора (18в.). Фамильная усыпальница Радзивиллов (крипта), находящаяся в подземелье костела. Этот храм относят к категории наиболее ценных в Беларуси. Экскурсия повествует об истории одного из самых влиятельных родов Великого Княжества Литовского и Речи Посполитой – Радзивиллов, которые оставили глубокий след в культурном наследии народа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rtl w:val="0"/>
        </w:rPr>
        <w:t xml:space="preserve">ресторане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Мир (35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Историческая часть поселка Мир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Разнообразные культовые сооружения сформировали здесь ансамбль Рыночной площади. Многонациональное население этого городка внесло свой вклад в его внешний облик. Здесь многие века проживали: белорусы, поляки, евреи, цыгане, татары. Католический костел, православная церковь, иудейская синагога - всё это на одной площади маленького городка. Огромный мир уместился в крохотном Мире, населением всего 2800 человек!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Величественный Мирский замок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XVIв.)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яркий архитектурный облик, мощные стены и башни, колоритный внутренний двор - оставит неизгладимое впечатление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Осмотр замка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снаружи и во внутреннем дворе.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Брест (270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Ужин - по пути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Брест.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Размещение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экскурсия по живописному Бресту —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этому старинному городу на границе Беларуси и Польши (первое упоминание в 1019 году!). Его история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насыщена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 интересна, тут жили многие выдающиеся люди. В 1921 году Брест вошел в состав Польши, а в сентябре 1939 года – в СССР. Вы увидите удивительные древние и современные памятники архитектуры и истории: Свято-Симеоновский собор, Николаевскую братскую церковь, особняки XIX - начала ХХ века. Вы прогуляетесь по живописной главной улице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по величественному мемориалу «Брестская крепость - герой».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Белом дворце Брестской крепости, построенной ещё при Николае I, в 1918 г. был заключен мир между Советской Россией и Германией, вошедший в историю под названием «Брестский».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Посещение Музея Обороны Брестской Крепости,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размещенного в старой казарме на центральном острове крепости – Цитадели. Экспозиция музея никого не оставляет  равнодушным.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А на закате, на главной пешеходной улице города Вас ждет ежедневная церемония зажжения ретро-фонарей фонарщиком в форме петровских времен. Сфотографироваться с ним - на счастье!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 гостиницы.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Беловежскую пущу (60 км).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Беловежская пуща 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это Национальный парк, здесь удивительный растительный мир и изумительные ландшафты, здесь обитают мощные зубры, здесь удивительное разнообразие мира животных.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музей Природы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 богатейшей коллекцией экспонатов.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Экскурсия в поместье деда Мороза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сказочной усадьбы с многочисленными постройками и сюрпризами… Поместье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"Скарбница", мельница.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кафе.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Гродно (220 км).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17.00 (Ориентировочно):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Гродно.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из гостиницы.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Обзорная автобусно-пешеходная экскурсия по Г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родно.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Гродно по праву называют городом-музеем. Замечательные архитектурные ансамбли различных эпох и стилей. Постройки гродненской архитектурной школы 12 в. соседствуют со зданиями модернистов и конструктивистов 20 в. А кроме того, готика, ренессанс, великолепное барокко и строгий классицизм… Множество изысканных костелов и церквей. Шикарный Фарный (бывший иезуитский) костел (18в.). поражает величием фасада и скульптурным богатством интерьера. Вы увидите Старый Замок (королевский готический замок) и Новый Замок (18в. Сейчас на реконструкции).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Посещение музея в Старом Замке.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Посещение синагоги.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колоритном ресторане.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Прогулка по улице Советской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— главная пешеходная улица этого замечательного города. Здесь сохранилась изысканность старинного города благодаря удивительным красивым домам, множеству кафе с колоритным интерьером.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Концерт органной музыки в Лютеранской церкви св. Иоанна: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вы услышите музыкальные произведения от классики до джаза.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Возвращение с автобусом в Минск и отъезд из Минска после 22.30.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ФИРМА ОСТАВЛЯЕТ ЗА СОБОЙ ПРАВО ИЗМЕНЯТЬ ПОРЯДОК ПРОВЕДЕНИЯ ЭКСКУРСИЙ!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3.0" w:type="dxa"/>
        <w:jc w:val="left"/>
        <w:tblInd w:w="-55.0" w:type="dxa"/>
        <w:tblLayout w:type="fixed"/>
        <w:tblLook w:val="0000"/>
      </w:tblPr>
      <w:tblGrid>
        <w:gridCol w:w="8750"/>
        <w:gridCol w:w="1917"/>
        <w:gridCol w:w="16"/>
        <w:tblGridChange w:id="0">
          <w:tblGrid>
            <w:gridCol w:w="8750"/>
            <w:gridCol w:w="1917"/>
            <w:gridCol w:w="16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Минск: гостиница «Виктория СПА» 4*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(завтрак шведский стол)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г. Брест: гостиница «Веста» 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(завтрак шведский стол)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Гродно: гостиница «Семашко» 3*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(завтрак 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79300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63900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                                   (Ребенок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+ доп.место </w:t>
              <w:br w:type="textWrapping"/>
              <w:t xml:space="preserve">Люкс 2-комнатный 3-местный</w:t>
              <w:br w:type="textWrapping"/>
              <w:t xml:space="preserve">2-местный номер с большой кроватью+доп.место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61900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+ доп.место</w:t>
              <w:br w:type="textWrapping"/>
              <w:t xml:space="preserve">Люкс 2-комнатный 3-местный</w:t>
              <w:br w:type="textWrapping"/>
              <w:t xml:space="preserve">2-местный номер с большой кроватью+доп.место                               (Ребенок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Минск: гостиница «Виктория СПА» 4*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(завтрак шведский стол)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г. Брест: гостиница «Хэмптон бай Хилтон» 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(завтрак шведский стол)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Гродно: гостиница «Семашко» 3*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(завтрак 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80900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66500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                                  (Ребенок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+ доп.место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Семейный с большой кроватью + диван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с большой кроватью + диван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+ доп.место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3-местный номер Семейный с большой кроватью + диван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с большой кроватью + диван                    (Ребенок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59500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гостиницах;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5 завтраков + 5 обедов + 1 ужин,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СПА-центр в гостинице «Виктория СПА»: безл</w:t>
      </w:r>
      <w:r w:rsidDel="00000000" w:rsidR="00000000" w:rsidRPr="00000000">
        <w:rPr>
          <w:rFonts w:ascii="Arial" w:cs="Arial" w:eastAsia="Arial" w:hAnsi="Arial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мит весь день,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Бассейн в гостинице «Семашко»: 1 час.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 / АВИА перелет в Минск и обратно.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5">
    <w:name w:val="Заголовок 5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6">
    <w:name w:val="Заголовок 6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js-extracted-address">
    <w:name w:val="js-extracted-address"/>
    <w:basedOn w:val="DefaultParagraphFont"/>
    <w:next w:val="js-extracted-addres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il-message-map-nobreak">
    <w:name w:val="mail-message-map-nobreak"/>
    <w:basedOn w:val="DefaultParagraphFont"/>
    <w:next w:val="mail-message-map-nobre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mi-callto">
    <w:name w:val="wmi-callto"/>
    <w:basedOn w:val="Основнойшрифтабзаца"/>
    <w:next w:val="wmi-call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Tahoma" w:cs="Tahoma" w:hAnsi="Tahoma"/>
      <w:b w:val="1"/>
      <w:color w:val="4f81bd"/>
      <w:w w:val="100"/>
      <w:position w:val="-1"/>
      <w:szCs w:val="22"/>
      <w:effect w:val="none"/>
      <w:vertAlign w:val="baseline"/>
      <w:cs w:val="0"/>
      <w:em w:val="none"/>
      <w:lang/>
    </w:rPr>
  </w:style>
  <w:style w:type="character" w:styleId="Заголовок21Знак">
    <w:name w:val="Заголовок 21 Знак"/>
    <w:next w:val="Заголовок21Знак"/>
    <w:autoRedefine w:val="0"/>
    <w:hidden w:val="0"/>
    <w:qFormat w:val="0"/>
    <w:rPr>
      <w:b w:val="1"/>
      <w:w w:val="100"/>
      <w:position w:val="-1"/>
      <w:sz w:val="40"/>
      <w:effect w:val="none"/>
      <w:vertAlign w:val="baseline"/>
      <w:cs w:val="0"/>
      <w:em w:val="none"/>
      <w:lang w:val="und"/>
    </w:rPr>
  </w:style>
  <w:style w:type="character" w:styleId="Сильноевыделение">
    <w:name w:val="Сильное выделение"/>
    <w:next w:val="Сильноевыделение"/>
    <w:autoRedefine w:val="0"/>
    <w:hidden w:val="0"/>
    <w:qFormat w:val="0"/>
    <w:rPr>
      <w:rFonts w:ascii="Tahoma" w:cs="Tahoma" w:hAnsi="Tahoma" w:hint="default"/>
      <w:b w:val="1"/>
      <w:bCs w:val="0"/>
      <w:color w:val="ff6600"/>
      <w:spacing w:val="-4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5">
    <w:name w:val="Название5"/>
    <w:basedOn w:val="Базовый"/>
    <w:next w:val="Название5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Базовый"/>
    <w:next w:val="Верх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Базовый"/>
    <w:next w:val="Ниж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Базовый"/>
    <w:next w:val="Основнойтекст31"/>
    <w:autoRedefine w:val="0"/>
    <w:hidden w:val="0"/>
    <w:qFormat w:val="0"/>
    <w:pPr>
      <w:widowControl w:val="1"/>
      <w:tabs>
        <w:tab w:val="left" w:leader="none" w:pos="4501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Базовый"/>
    <w:next w:val="Текствынос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Базовый"/>
    <w:next w:val="СтандартныйHTML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7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i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widowControl w:val="1"/>
      <w:tabs>
        <w:tab w:val="left" w:leader="none" w:pos="737"/>
      </w:tabs>
      <w:suppressAutoHyphens w:val="0"/>
      <w:spacing w:line="210" w:lineRule="atLeast"/>
      <w:ind w:left="0" w:right="0"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списка">
    <w:name w:val="Заголовок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списка">
    <w:name w:val="Содержимое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Базовый"/>
    <w:next w:val="Normal(Web)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Подзаголовок">
    <w:name w:val="Подзаголовок"/>
    <w:next w:val="Базовый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color w:val="4f81bd"/>
      <w:w w:val="100"/>
      <w:position w:val="-1"/>
      <w:sz w:val="20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21">
    <w:name w:val="Заголовок 21"/>
    <w:basedOn w:val="Базовый"/>
    <w:next w:val="Базовый"/>
    <w:autoRedefine w:val="0"/>
    <w:hidden w:val="0"/>
    <w:qFormat w:val="0"/>
    <w:pPr>
      <w:keepNext w:val="1"/>
      <w:widowControl w:val="1"/>
      <w:suppressAutoHyphens w:val="1"/>
      <w:bidi w:val="0"/>
      <w:spacing w:after="113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Основнойтекст22">
    <w:name w:val="Основной текст 22"/>
    <w:basedOn w:val="Базовый"/>
    <w:next w:val="Основнойтекст2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aduk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iaduk@a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nnTPqfLJo9/SvhXhIO2zZmzRA==">CgMxLjA4AHIhMWxLQ3RxU2dVQkJlQTJvWUJzdTV2cDlVU3NjeElXYnhQ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2019-11-15T15:50:00Z</dcterms:created>
  <dc:creator>Irina</dc:creator>
</cp:coreProperties>
</file>