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40.0" w:type="dxa"/>
        <w:tblLayout w:type="fixed"/>
        <w:tblLook w:val="0000"/>
      </w:tblPr>
      <w:tblGrid>
        <w:gridCol w:w="10470"/>
        <w:tblGridChange w:id="0">
          <w:tblGrid>
            <w:gridCol w:w="104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6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60" w:before="24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917-2696    E-mail: </w:t>
            </w:r>
            <w:hyperlink r:id="rId7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https://www.viaduk.ru/travel/tur-na-2-dnya-minsk-mir-nesvizh-dudutki/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РЕГУЛЯРНЫЕ ТУРЫ в Белоруссию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1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Тур в Беларусь на 2 дня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Минск – Мир – Несвиж – Дудутки 2024г.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«Белорусский калейдоскоп»</w:t>
        <w:br w:type="textWrapping"/>
        <w:t xml:space="preserve">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дня – 1 ночь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Туры в Беларусь - это богатая экскурсионная и развлекательная программа, осмотр старинных кварталов и новых ансамблей Минска, посещение дворцового комплекса в Несвиже и величественного замка в Мире, знакомство с музеем старинных технологий в Дудутках, дегустация самогона и угощение мельника, концерт в Ратуше, отдых в аквапарке и ещё много интересного....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ЗАЕЗДЫ: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Еженедельно: Суббота – воскресенье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Февраль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03-04.02, 10-11.02, 17-18.02, 24-25.02,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Март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02-03.03, 09-10.03, 16-17.03, 23-24.03, 30-31.03,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Апрель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06-07.04, 13-14.04, 20-21.04, 27-28.04,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Май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04-05.05, 11-12.05, 18-19.05, 25-26.05,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Июнь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 01-02.06, 08-09.06, 15-16.06, 22-23.06, 29-30.06,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Июль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06-07.07, 13-14.07, 20-21.07, 27-28.07,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Август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03-04.08, 10-11.08, 17-18.08, 24-25.08, 31.08-01.09,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Сентябрь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07-08.09, 14-15.09, 21-22.09, 28-29.09,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Октябрь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05-06.10, 12-13.10, 19-20.10, 26-27.10,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Ноябрь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03-04.11, 09-10.11, 16-17.11, 23-24.11, 30.11-01.12,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Декабрь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07-08.12, 14-15.12, 21-22.12.2024г.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Праздничные заезды: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24 – 25 февраля, 09 — 10 марта, 04 – 05 мая, 11 – 12 мая, 03 – 04 ноября 2024г.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</w:t>
        <w:br w:type="textWrapping"/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в Минск. Встреча туристов на вокзале.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в гостиницу.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Размещение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в гостинице (возможно с 08.00).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Завтрак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(шведский стол).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09.00: Отъезд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Несвиж (120 км.) - родовое гнездо князей Радзивиллов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Объекты Несвижа и Мира внесены ЮНЕСКО в Список всемирного культурного наследия.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Обзорная экскурсия по Несвижу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- Рыночная площадь, здание Ратуши, старинные торговые ряды, Слуцкая брама (городские ворота).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Дворцово-парковый комплекс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Осмотр дворцового комплекса, построенного Николаем Радзивиллом «Сироткой»: парадные залы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Охотничий, Бальный, Портретный, Каминный, Золотой и др.), жилые и хозяйственные помещения. Вас так же ожидает целая система живописнейших парков - Старый, Новый, Английский, Японский…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Фарный католический костел Несвижа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- первая в Европе постройка в стиле барокко. В соборе сохранены великолепные фрески 17 века. Вы спуститесь в подземелье костела, в крипту (склеп Радзивиллов). Вы узнаете много интересного об истории одного из самых влиятельных родов Великого Княжества Литовского и Речи Посполитой – Радзивиллов.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п. Мир (30 км).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Музейная экспозиция Мирского замка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Вы погрузитесь в атмосферу жизни владельцев замка. Пройдёте в подвалы, где хранились съестные припасы и находились винные погреба, дойдёте до Бального зала, насладитесь его роскошью… Полюбуетесь церковью-усыпальницей последних титулованных владельцев замка - князей Святополк-Мирских.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Историческая часть поселка Мир: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Православная церковь, католический костел, иудейская синагога - откуда в столь маленьком городе храмы различных конфессий?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19.00: 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в Минск (100 км). Свободное время.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Завтрак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шведский стол) в гостинице. 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номеров. Вещи в автобус.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09.00: Отъезд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на экскурсионную программу.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Переезд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в Дудутки (60 км).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Музей материальной культуры Дудудки: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Памятники народного быта и действующие мастерские белорусской усадьбы 19 века ждут Вас! Единственная в Беларуси действующая ветряная мельница с угощением от мельника, гончарная мастерская, старинная кузница, традиционная мастерская плотницкого искусства, живописная хлебопекарня, выставка старинных автомобилей… Этнографический антураж и интерактивное действо! Конюшня с орловскими рысаками и страусы, дикие кабаны и прочая живность. Катание в старинных каретах и пролетках, живописная поляна пикников и плюс ко всему - настоящая атмосфера шляхетской усадьбы.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Во время экскурсии Вам будет предложены: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single"/>
          <w:vertAlign w:val="baseline"/>
          <w:rtl w:val="0"/>
        </w:rPr>
        <w:t xml:space="preserve">угощение от мельника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(крестьянский хлеб салом),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single"/>
          <w:vertAlign w:val="baseline"/>
          <w:rtl w:val="0"/>
        </w:rPr>
        <w:t xml:space="preserve">дегустация  у самогонного аппарата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(самогон, хлеб, соленый огурец, мед) 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single"/>
          <w:vertAlign w:val="baseline"/>
          <w:rtl w:val="0"/>
        </w:rPr>
        <w:t xml:space="preserve">в хлебопекарне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(свежевыпеченный хлеб, 3 вида сыров, масло, чай).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(в белорусском стиле).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в Минск (около 15.00).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Минску.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История и быт Минска от времен Полоцкого княжества, Великого княжества Литовского, Речи Посполитой, Российской империи до наших дней. Главные архитектурные памятники города: костелы Девы Марии и Красный, мужской и женский бернардинские монастыри, Ратуша и Торговые ряды, древняя Немига и Верхний город. Вас ждут: площадь Свободы, ратуша, гостиный двор, старинные улочки и уютные внутренние дворики жилых домов, монастырские комплексы (бернардинцев, базилиан, иезуитов), кафедральные соборы - православный и католический.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по Троицкому предместью 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старинному кварталу, «зеркалу» жизни Минска 19 в. Оригинальная застройка, живописные изогнутые улочки, дома ремесленников…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18.00: Окончание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экскурсии на ЖД вокзале.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Отъезд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1189"/>
        </w:tabs>
        <w:spacing w:after="0" w:before="120" w:line="216" w:lineRule="auto"/>
        <w:ind w:left="900" w:right="0" w:hanging="90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СОХРАНЯЕТ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в Белоруссию на 2 дня на 1 человека: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Февраль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03-04.02, 10-11.02, 17-18.02, 24-25.02,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Март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02-03.03, 09-10.03, 16-17.03, 23-24.03, 30-31.03,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Апрель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06-07.04, 13-14.04, 20-21.04, 27-28.04,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Май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18-19.05, 25-26.05,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Июнь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 01-02.06, 08-09.06, 15-16.06, 22-23.06, 29-30.06,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Июль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06-07.07, 13-14.07, 20-21.07, 27-28.07,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Август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03-04.08, 10-11.08, 17-18.08, 24-25.08, 31.08-01.09,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Сентябрь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07-08.09, 14-15.09, 21-22.09, 28-29.09,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Октябрь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05-06.10, 12-13.10, 19-20.10, 26-27.10,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Ноябрь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09-10.11, 16-17.11, 23-24.11, 30.11-01.12,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single"/>
          <w:vertAlign w:val="baseline"/>
          <w:rtl w:val="0"/>
        </w:rPr>
        <w:t xml:space="preserve">Декабрь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: 07-08.12, 14-15.12, 21-22.12.2024г.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8.0" w:type="dxa"/>
        <w:jc w:val="left"/>
        <w:tblInd w:w="10.999999999999996" w:type="dxa"/>
        <w:tblLayout w:type="fixed"/>
        <w:tblLook w:val="0000"/>
      </w:tblPr>
      <w:tblGrid>
        <w:gridCol w:w="8898"/>
        <w:gridCol w:w="1620"/>
        <w:tblGridChange w:id="0">
          <w:tblGrid>
            <w:gridCol w:w="8898"/>
            <w:gridCol w:w="16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«Беларусь» 3*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местный стандартный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14 900р.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местный стандартный номер                                       (дети до 16 лет – на основном месте)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13 900р.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местный стандартный номер                            (дети до 16 лет – на дополнительном месте)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13 410р.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местный стандартный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16 500р.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Гостиница «Виктория@СПА» 4*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местный стандартный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16 500р.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местный стандартный номер                                       (дети до 16 лет – на основном месте)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15 500р.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местный стандартный номер                            (дети до 16 лет – на дополнительном месте)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14 850р.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местный стандартный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18 500р.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в Белоруссию на 2 дня на 1 человека: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03-04.11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.2024г.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0" w:line="21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18.0" w:type="dxa"/>
        <w:jc w:val="left"/>
        <w:tblInd w:w="10.999999999999996" w:type="dxa"/>
        <w:tblLayout w:type="fixed"/>
        <w:tblLook w:val="0000"/>
      </w:tblPr>
      <w:tblGrid>
        <w:gridCol w:w="8898"/>
        <w:gridCol w:w="1620"/>
        <w:tblGridChange w:id="0">
          <w:tblGrid>
            <w:gridCol w:w="8898"/>
            <w:gridCol w:w="16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Гостиница «Беларусь» 3*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местный стандартный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15500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местный стандартный номер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17700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Семейный номер (гостиная и 2 спальни, 3 или 4 чел)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650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Люкс (2 комнаты, двуспальная кровать + диван в гостиной)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16900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Гостиница «Виктория@СПА» 4*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местный стандартный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19900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1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местный стандартный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24900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Семейный номер Твин Плюс (1 большая комната, 2 кровати и диван, 3 чел)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18300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гостинице, - Питание: 2 завтрака шведский стол + 2 обеда + 3 дегустации в Дудутках; - Транспортное обслуживание: трансфер в гостиницу в первый день; на экскурсиях автобус туркласса; - Сопровождение профессиональным экскурсоводом, -Экскурсионная программа и входные билеты: по программе; - Посещение аквапарка в гостинице «Беларусь» (2 часа) или СПА-центр с бассейном в гостинице «Виктория» (безлимит).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0"/>
        </w:tabs>
        <w:spacing w:after="0" w:before="0" w:line="21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НЕ ВКЛЮЧЕНО: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ЖД проезд «Москва – Минск – Москва»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120" w:line="2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120" w:line="21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12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12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289"/>
        </w:tabs>
        <w:spacing w:after="0" w:before="12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300" w:left="844" w:right="5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92" w:lineRule="auto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Comic Sans MS" w:cs="Comic Sans MS" w:eastAsia="Lucida Sans Unicode" w:hAnsi="Comic Sans MS"/>
      <w:b w:val="1"/>
      <w:bCs w:val="1"/>
      <w:i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60" w:before="240"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Arial" w:cs="Arial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0">
    <w:name w:val="Основной шрифт абзаца10"/>
    <w:next w:val="Основнойшрифтабзаца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9">
    <w:name w:val="Основной шрифт абзаца9"/>
    <w:next w:val="Основнойшрифтабзаца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8">
    <w:name w:val="Основной шрифт абзаца8"/>
    <w:next w:val="Основнойшрифтабзаца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7">
    <w:name w:val="Основной шрифт абзаца7"/>
    <w:next w:val="Основнойшрифтабзаца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1">
    <w:name w:val="Указатель11"/>
    <w:basedOn w:val="Обычный"/>
    <w:next w:val="Указатель1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Название10">
    <w:name w:val="Название10"/>
    <w:basedOn w:val="Обычный"/>
    <w:next w:val="Название10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0">
    <w:name w:val="Указатель10"/>
    <w:basedOn w:val="Обычный"/>
    <w:next w:val="Указатель10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9">
    <w:name w:val="Название9"/>
    <w:basedOn w:val="Обычный"/>
    <w:next w:val="Название9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9">
    <w:name w:val="Указатель9"/>
    <w:basedOn w:val="Обычный"/>
    <w:next w:val="Указатель9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8">
    <w:name w:val="Название8"/>
    <w:basedOn w:val="Обычный"/>
    <w:next w:val="Название8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8">
    <w:name w:val="Указатель8"/>
    <w:basedOn w:val="Обычный"/>
    <w:next w:val="Указатель8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7">
    <w:name w:val="Название7"/>
    <w:basedOn w:val="Обычный"/>
    <w:next w:val="Название7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7">
    <w:name w:val="Указатель7"/>
    <w:basedOn w:val="Обычный"/>
    <w:next w:val="Указатель7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6">
    <w:name w:val="Название6"/>
    <w:basedOn w:val="Обычный"/>
    <w:next w:val="Название6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6">
    <w:name w:val="Указатель6"/>
    <w:basedOn w:val="Обычный"/>
    <w:next w:val="Указатель6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5">
    <w:name w:val="Название5"/>
    <w:basedOn w:val="Обычный"/>
    <w:next w:val="Название5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i w:val="1"/>
      <w:i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i w:val="1"/>
      <w:i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widowControl w:val="0"/>
      <w:suppressAutoHyphens w:val="0"/>
      <w:spacing w:line="1" w:lineRule="atLeast"/>
      <w:ind w:left="1843" w:right="0" w:leftChars="-1" w:rightChars="0" w:hanging="1843" w:firstLineChars="-1"/>
      <w:jc w:val="both"/>
      <w:textDirection w:val="btLr"/>
      <w:textAlignment w:val="top"/>
      <w:outlineLvl w:val="0"/>
    </w:pPr>
    <w:rPr>
      <w:rFonts w:ascii="Bookman Old Style" w:cs="Bookman Old Style" w:eastAsia="Lucida Sans Unicode" w:hAnsi="Bookman Old Style"/>
      <w:b w:val="1"/>
      <w:i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BodyText2">
    <w:name w:val="Body Text 2"/>
    <w:basedOn w:val="Обычный"/>
    <w:next w:val="BodyText2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widowControl w:val="0"/>
      <w:suppressAutoHyphens w:val="0"/>
      <w:spacing w:after="120" w:before="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widowControl w:val="0"/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iaduk.ru/travel/tur-na-2-dnya-minsk-mir-nesvizh-dudutk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aduk@aha.ru" TargetMode="External"/><Relationship Id="rId8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iRG1YStKupFRAQcUa3Sf60u3g==">CgMxLjA4AHIhMVNyaWZZV0dqX3RWbGFMbDEyV2dIVzNuWGF6bzU0OG1T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2024-01-29T05:44:00Z</dcterms:created>
  <dc:creator>Ольга</dc:creator>
</cp:coreProperties>
</file>