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8014252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105064, Москва, Кривоколенный пер. д. 5, с.4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https://www.viaduk.ru/travel/707/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АВТОБУСНЫЕ ТУРЫ ПО КАЛУЖСКОЙ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Автобусный тур на 2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Тула — Ясная Поляна — Калуга — Полотняный завод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«Губернские зарисовки»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дня — 1 ночь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Древние Калуга и Тула - два бриллианта на карте России! Последние годы жизни боярыни Морозовой и место ее гибели; скромная могила Л.Н.Толстого в Ясной поляне и оружейная слава Тулы; космические дерзания К.Э. Циолковского и битва при Малоярославце в 1812 году - это далеко не всё, о чём пойдет речь!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rtl w:val="0"/>
        </w:rPr>
        <w:t xml:space="preserve">Март: 23-24.03,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Апрель: 13-14.04, 28-29.04, 30.04-01.05,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Май: 09-10.05,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Июнь: 08-09.06, 22-23.06,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Июль: 06-07.07, 20-21.07,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Август: 03-04.08, 17-18.08,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Сентябрь: 07-08.09, 21-22.09,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Октябрь: 05-06.10, 19-20.10,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Ноябрь: 03-04.11, 23-24.11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Праздничные заезды:  </w:t>
      </w:r>
      <w:r w:rsidDel="00000000" w:rsidR="00000000" w:rsidRPr="00000000">
        <w:rPr>
          <w:rFonts w:ascii="Arial" w:cs="Arial" w:eastAsia="Arial" w:hAnsi="Arial"/>
          <w:rtl w:val="0"/>
        </w:rPr>
        <w:t xml:space="preserve">Июнь: 08-09.06, Ноябрь: 03-04.11.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07.30 Сбор группы у ст. метро Юго-Западная.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08.00: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пгт Полотняный завод (200 км).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Путевая экскурсия.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музей-усадьбу семьи Гончаровых «Полотняный завод».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В начале XVIII века родоначальник семьи Гончаровых – Афанасий Абрамович основал здесь парусную и бумажную мануфактуры. Здесь жила жена А.Пушкина – Наталья Гончарова.Позднее сюда неоднократно приезжал и сам поэт А. С. Пушкин.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 бумаги «БУЗЕОН»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Музей расположен в старинном здании 18-го века, в котором когда-то располагалась бумажная мануфактура Гончаровых.  Сначала бумага была побочным производством родственников жены Пушкина, тогда ее делали из отходов парусного производства. Но в 1720-м году фабрика начала работать как самостоятельная фирма и с тех пор ни останавливалась. Экспонаты в музее «Бузеон» удивительные: например, воссоздана большая водяная молотковая мельница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копия мельницы, использовавшейся при производстве бумаги в XVIII веке. Изготовлена она была кондровскими столярами из лиственницы по чертежам, которые хранятся в музее бумаги каталонского города Капельядес.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 Вас появится уникальная возможность окунуться в 300- летнюю историю производства бумаги: от его возникновения – и  до современных технологий. Здесь есть и интерактивные доски, на которых можно изучить, как делалась старинная бумага, и образцы этой самой бумаги.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Калугу (35 км).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Калуге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одному из старейших городов русской провинции, со своими историческими постройками, архитектурными памятниками, действующими храмами, связанными с пребыванием многих великих людей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Свободное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из гостиницы.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Ясную Поляну (110 км).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Музей-усадьба «Ясная поляна»: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Экскурсия «Традиции русской усадьбы»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без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посещения мемориальных зданий). Вы узнаете о традициях усадебной жизни семьи Толстых, о спортивных играх в семье Толстых, о первой школе во флигеле Кузьминских, как велось хозяйство в усадьбе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Возможна замена экскурсии по дому Л.Н.Толстого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экскурсию по территории усадьбы с мастер-классом по флористике + экскурсия в дом-музей писателя и пушкиниста Викентия Викентьевича Вересаева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(единственная сохранившаяся городская усадьба в г. Тула).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Тула (20 км).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автобусная экскурсия по городу.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увидите историко-архитектурные памятники города, в том числе красавец Кремль и храмы XVII-XIX веков. В исторической части города около десятка музеев в том, числе музей оружия, музей самоваров, музей тульского пряника и многое другое.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торговых рядов в Кремле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здесь можно приобрести тульские сувениры и сладости.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Москву (190 км).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21.00 (Ориентировочно): Ближайшая станция метро — Окончание поездки.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СОХРАНЯЕТ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-33.00000000000001" w:type="dxa"/>
        <w:tblLayout w:type="fixed"/>
        <w:tblLook w:val="0000"/>
      </w:tblPr>
      <w:tblGrid>
        <w:gridCol w:w="7620"/>
        <w:gridCol w:w="3210"/>
        <w:tblGridChange w:id="0">
          <w:tblGrid>
            <w:gridCol w:w="7620"/>
            <w:gridCol w:w="32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«Best Western» 3* или Историческая гостиница «Калуга» или «Ambassador” 4* или «Hilton Garden Inn”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Калуга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13 590р.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  (Дополнительное место)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13 490р.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15 090р.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ВКЛЮЧЕНО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- Проживание в гостинице; - Питание: 1 завтрак + 2 обеда; -  Транспортное обслуживание; - Сопровождение профессиональным экскурсоводом, - Экскурсионная программа и входные билеты: по программе.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ОПИСАНИЕ ГОСТИНИЦ: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Отель «Best Western Kaluga»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Отель находится в самом центре города Калуги, недалеко от деловых комплексов и главных достопримечательностей. Гостиница принадлежит крупнейшей отельной сети, что говорит о высоком международном уровне обслуживания и гостиничных стандартов. Современные номера отеля оснащены телевизором с плоским экраном, письменным столом и шкафом, а также в распоряжении гостей собственная ванная комната с душем и  туалетно-косметическими принадлежностями. К вашим услугам круглосуточная стойка регистрации, бар, ресторан.   Завтрак «шведский стол» включен  в стоимость.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Отель «Историческая гостиница Калуга» 3* (бывшая «Калуга XXI век»).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Открылся после реконструкции в марте 2005 года. Расположен на центральной  улице города. Все номера оформлены мило и приятно, в классическом стиле, укомплектованы современной и удобной мебелью. В стандартных номерах: ванная комната с ванными принадлежностями, ТВ, телефон, Интернет, мини-бар. Круглосуточное обслуживание в номерах. К услугам гостей: заказ такси; сейф у</w:t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администратора; комната для хранения багажа; обслуживание номеров; пункт обмена валюты; магазины в отеле; магазин подарков; прачечная; парикмахерская; косметический салон; бильярд.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43" w:top="390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2">
    <w:name w:val="Основной текст 32"/>
    <w:basedOn w:val="Обычный"/>
    <w:next w:val="Основнойтекст3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DU4tFa7W0AxzwM8gq0HcgL+TQ==">CgMxLjA4AHIhMUhsc0ZyQ0tCNklYcWpYS1BPSTRaVU9DVGEwSE1kbm5O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2024-03-11T05:28:00Z</dcterms:created>
  <dc:creator>Irina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