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108.0" w:type="dxa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4479416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ff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961-6127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https://www.viaduk.ru/travel/tur-na-3-dnya-penza-narovchat-skanovo-saransk-lermontovo/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Новогодний тур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дня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Пенза – Сканово – Наровчат – Лермонтово –</w:t>
        <w:br w:type="textWrapping"/>
        <w:t xml:space="preserve">– Большое Болдино – Саранск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</w:t>
      </w:r>
      <w:r w:rsidDel="00000000" w:rsidR="00000000" w:rsidRPr="00000000">
        <w:rPr>
          <w:rFonts w:ascii="Arial" w:cs="Arial" w:eastAsia="Arial" w:hAnsi="Arial"/>
          <w:rtl w:val="0"/>
        </w:rPr>
        <w:t xml:space="preserve">30.12.2024-01.01.2025; 04.01.2025-06.01.2025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в </w:t>
      </w:r>
      <w:r w:rsidDel="00000000" w:rsidR="00000000" w:rsidRPr="00000000">
        <w:rPr>
          <w:rFonts w:ascii="Arial" w:cs="Arial" w:eastAsia="Arial" w:hAnsi="Arial"/>
          <w:rtl w:val="0"/>
        </w:rPr>
        <w:t xml:space="preserve">Пензу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Встреча с гидом.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rtl w:val="0"/>
        </w:rPr>
        <w:t xml:space="preserve">«Заправка в дорогу».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Сканово</w:t>
      </w:r>
      <w:r w:rsidDel="00000000" w:rsidR="00000000" w:rsidRPr="00000000">
        <w:rPr>
          <w:rFonts w:ascii="Arial" w:cs="Arial" w:eastAsia="Arial" w:hAnsi="Arial"/>
          <w:rtl w:val="0"/>
        </w:rPr>
        <w:t xml:space="preserve"> (150 км, в пути 2,5 часа).</w:t>
        <w:br w:type="textWrapping"/>
        <w:t xml:space="preserve">Посещение одной из «жемчужин России», великолепного памятника русского зодчества 18 века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женской Троице-Скановой обители</w:t>
      </w:r>
      <w:r w:rsidDel="00000000" w:rsidR="00000000" w:rsidRPr="00000000">
        <w:rPr>
          <w:rFonts w:ascii="Arial" w:cs="Arial" w:eastAsia="Arial" w:hAnsi="Arial"/>
          <w:rtl w:val="0"/>
        </w:rPr>
        <w:t xml:space="preserve">, в которой хранится чудотворная икона «Трубчевской Божьей Матери».</w:t>
        <w:br w:type="textWrapping"/>
        <w:t xml:space="preserve">Посещение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пещерного мужского монастыря в горе Плодской</w:t>
      </w:r>
      <w:r w:rsidDel="00000000" w:rsidR="00000000" w:rsidRPr="00000000">
        <w:rPr>
          <w:rFonts w:ascii="Arial" w:cs="Arial" w:eastAsia="Arial" w:hAnsi="Arial"/>
          <w:rtl w:val="0"/>
        </w:rPr>
        <w:t xml:space="preserve">. Уникальный монастырь с пятиуровневой системой ходов, келий и пещерных храмов, превышающей протяженность пещер Киево-Печерской Лавры.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Наровчат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родину А. Куприна.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rtl w:val="0"/>
        </w:rPr>
        <w:t xml:space="preserve"> от местного фермера.</w:t>
        <w:br w:type="textWrapping"/>
        <w:t xml:space="preserve">Экскурсия в единственный в России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дом-музей писателя А. Куприна</w:t>
      </w:r>
      <w:r w:rsidDel="00000000" w:rsidR="00000000" w:rsidRPr="00000000">
        <w:rPr>
          <w:rFonts w:ascii="Arial" w:cs="Arial" w:eastAsia="Arial" w:hAnsi="Arial"/>
          <w:rtl w:val="0"/>
        </w:rPr>
        <w:t xml:space="preserve">. Посещение архитектурно-скульптурного комплекса «Памятник Куприну», установленному к 145-летию со дня рождения писателя.</w:t>
        <w:br w:type="textWrapping"/>
        <w:t xml:space="preserve">Экскурсия в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путевой дворец помещика И. Арапова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памятник деревянного зодчества XIX века. В винных подвалах дома Араповых Вас ждет новогодний сюрприз – угощение наливкой и сладостями.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Пензу. Трансфер в гостиницу.</w:t>
        <w:br w:type="textWrapping"/>
        <w:t xml:space="preserve">Свободное время.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Загородная экскурсия в Лермонтовский музей-заповедник</w:t>
      </w:r>
      <w:r w:rsidDel="00000000" w:rsidR="00000000" w:rsidRPr="00000000">
        <w:rPr>
          <w:rFonts w:ascii="Arial" w:cs="Arial" w:eastAsia="Arial" w:hAnsi="Arial"/>
          <w:rtl w:val="0"/>
        </w:rPr>
        <w:t xml:space="preserve"> «Тарханы»(100 км, в пути 2 часа).</w:t>
        <w:br w:type="textWrapping"/>
        <w:t xml:space="preserve">Путевая экскурсия «По старинному тамбовскому тракту»: Вы услышите историю Екатерининской дороги, дорожные приметы и байки.</w:t>
        <w:br w:type="textWrapping"/>
        <w:t xml:space="preserve">Тарханы, а ныне с. Лермонтово – старинное русское село, где в имении бабушки прошли 12 лет короткой, но яркой жизни поэта М. Лермонтова, где находится ныне его могила. Именно здесь Михаил Юрьевич начал свой литературный путь в раннем детстве. Тарханы – это уникальное место на пензенской земле, куда стремятся попасть все, кто любит поэзию и Лермонтова.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Прибытие в с. Лермонтово.</w:t>
      </w:r>
      <w:r w:rsidDel="00000000" w:rsidR="00000000" w:rsidRPr="00000000">
        <w:rPr>
          <w:rFonts w:ascii="Arial" w:cs="Arial" w:eastAsia="Arial" w:hAnsi="Arial"/>
          <w:rtl w:val="0"/>
        </w:rPr>
        <w:t xml:space="preserve"> Экскурсия «Кругом родные всё места…» (барский дом, дом ключницы и управляющего, церковь Марии Египетской, людская изба).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31.12.2024 г.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Забавы у новогодней елки. Приглашаем повеселиться у новогодней елки на территории музея вместе с добрым Дедом Морозом и задорной Снегурочкой. Всех ждут новогодние загадки «с подвохом», веселые игры, праздничные хороводы, шуточные конкурсы и сладкие призы.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в столовой музея-заповедника.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05.01.2025 г.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Бал «Минувших дней очарованье...». Вы закружитесь в вихре вальса, пробежитесь в мазурке, величественно пройдете в полонезе - словом, перенесетесь сквозь время в 19 век. Услышите светские беседы, анекдоты и даже сплетни от лермонтовских героев, а также развлечетесь игрой в фанты.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Лермонтовского времени «Средь утешительного звона тарелок, ложек и ножей». Вы отведаете блюда по оригинальным рецептам старорусской кухни, приготовленные по возрожденным технологиям поваренных книг XIX века.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Посещение могилы поэта</w:t>
      </w:r>
      <w:r w:rsidDel="00000000" w:rsidR="00000000" w:rsidRPr="00000000">
        <w:rPr>
          <w:rFonts w:ascii="Arial" w:cs="Arial" w:eastAsia="Arial" w:hAnsi="Arial"/>
          <w:rtl w:val="0"/>
        </w:rPr>
        <w:t xml:space="preserve"> и церкви Михаила Архангела в центре с. Лермонтово.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Пензу.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Вечерняя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пешеходная экскурсия «Очарование новогодней Пензы»</w:t>
      </w:r>
      <w:r w:rsidDel="00000000" w:rsidR="00000000" w:rsidRPr="00000000">
        <w:rPr>
          <w:rFonts w:ascii="Arial" w:cs="Arial" w:eastAsia="Arial" w:hAnsi="Arial"/>
          <w:rtl w:val="0"/>
        </w:rPr>
        <w:t xml:space="preserve">. Это экскурсия по историческому центру города с осмотром самой старой площади, оборонительных валов и памятника Первопоселенцу, самой старой и загадочной улицы, первого сквера и первого памятника города, первой гимназии и первого музея.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Трансфер в гостиницу.</w:t>
        <w:br w:type="textWrapping"/>
        <w:t xml:space="preserve">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Загородная экскурсия</w:t>
      </w:r>
      <w:r w:rsidDel="00000000" w:rsidR="00000000" w:rsidRPr="00000000">
        <w:rPr>
          <w:rFonts w:ascii="Arial" w:cs="Arial" w:eastAsia="Arial" w:hAnsi="Arial"/>
          <w:rtl w:val="0"/>
        </w:rPr>
        <w:t xml:space="preserve"> «Природа – Любовь – Вдохновение» в с. Большое Болдино Нижегородской области – старинную родовую вотчину предков А. Пушкина (250 км, в пути 3,5-4 часа).</w:t>
        <w:br w:type="textWrapping"/>
        <w:t xml:space="preserve">Сюда, в родовую вотчину своих предков, поэт приезжал осенью 1830, 1833, 1834 годов. Главная экспозиция музея находится в барском деревянном доме, где обстановка воссоздана по рисунку поэта. Церковь Успенья Богородицы – единственный в России храм, связанный с историей древнего пушкинского рода. Вы погуляете по живописному парку и увидите на берегу пруда «беседку сказок».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Переезд в Новогодний Саранск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один из красивейших городов Поволжья.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Путевой экскурс </w:t>
      </w:r>
      <w:r w:rsidDel="00000000" w:rsidR="00000000" w:rsidRPr="00000000">
        <w:rPr>
          <w:rFonts w:ascii="Arial" w:cs="Arial" w:eastAsia="Arial" w:hAnsi="Arial"/>
          <w:rtl w:val="0"/>
        </w:rPr>
        <w:t xml:space="preserve">в историю Республики Мордовия: «Шумбратада, Мордовия!» (Здравствуй, Мордовия) (110 км, в пути 1,5-2 часа).</w:t>
        <w:br w:type="textWrapping"/>
        <w:t xml:space="preserve">Мордовия – это уникальная природа междуречья Оки и Суры с озерами, чистейшими родниками, заповедными лесами, а также это памятники истории и архитектуры: древние курганы (2 век до н.э. – 1 век н.э.), остатки оборонительных валов 17 века; каменные, деревянные церкви 18-19 вв. и величественные монастырские ансамбли 19-20 вв. Мордва – один из древнейших народов России с самобытной культурой, яркими традициями, праздниками, устным творчеством.</w:t>
        <w:br w:type="textWrapping"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01.01.2025 г.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Поздний обед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в кафе города.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06.01.2025 г.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Поздний обед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в национальных мордовских традициях – «Лацкас ярхцамс!» («Приятного аппетита!»)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Вечерняя пешеходная экскурсия</w:t>
      </w:r>
      <w:r w:rsidDel="00000000" w:rsidR="00000000" w:rsidRPr="00000000">
        <w:rPr>
          <w:rFonts w:ascii="Arial" w:cs="Arial" w:eastAsia="Arial" w:hAnsi="Arial"/>
          <w:rtl w:val="0"/>
        </w:rPr>
        <w:t xml:space="preserve"> «Пешком по центру Мордовской страны»: «Пара илять, Саранск!» («Добрый вечер, Саранск»).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Саранск – один из красивейших городов Поволжья – сегодня заявляет о себе, что он город 21 века! Вы пройдете по самым колоритным улицам и площадям города и восхититесь архитектурой 21 века. Увидите великолепный собор Феодора Ушакова, благоустроенную набережную реки Саранки, высотные дома на широких улицах, много современных памятников, небоскреб МГУ, чашу стадиона «Мордовия-Арена», построенную к чемпионату мира по футболу в России, и многое другое.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Трансфер на ж/д вокзал г. Саранск.</w:t>
        <w:br w:type="textWrapping"/>
        <w:t xml:space="preserve">Окончание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ФИРМА ОСТАВЛЯЕТ ЗА СОБОЙ ПРАВО ИЗМЕНЯТЬ ПОРЯДОК ПРОВЕДЕНИЯ ЭКСКУРСИЙ!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left"/>
        <w:tblInd w:w="-108.0" w:type="dxa"/>
        <w:tblLayout w:type="fixed"/>
        <w:tblLook w:val="0000"/>
      </w:tblPr>
      <w:tblGrid>
        <w:gridCol w:w="7950"/>
        <w:gridCol w:w="2340"/>
        <w:tblGridChange w:id="0">
          <w:tblGrid>
            <w:gridCol w:w="7950"/>
            <w:gridCol w:w="234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Стоимость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Пенза*** (завтрак - 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30750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комфорт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31420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доп.место (еврораскладушка)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Лайф*** (завтрак - расширенный континентальный)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34300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доп.место (еврораскладушка)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30170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Вояж*** (завтрак - индивидуальный)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36800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32420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2-местный номер стандарт доп.место (еврораскладушка)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29300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Гелиопарк Резиденс*** с аква-комплексом HELIO SPA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(завтрак - шведский стол)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39170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.8100754310344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2-местный номер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33920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гостинице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 по программе</w:t>
      </w:r>
      <w:r w:rsidDel="00000000" w:rsidR="00000000" w:rsidRPr="00000000">
        <w:rPr>
          <w:rFonts w:ascii="Arial" w:cs="Arial" w:eastAsia="Arial" w:hAnsi="Arial"/>
          <w:rtl w:val="0"/>
        </w:rPr>
        <w:t xml:space="preserve">: 3 завтрака + 3 обеда,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ежедневно,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обслуживание: ежедневно,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Экскурсионная программа и входные билеты: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Участие в дегустациях и фольклорных программах.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ВКЛЮЧЕНО: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</w:t>
      </w:r>
      <w:r w:rsidDel="00000000" w:rsidR="00000000" w:rsidRPr="00000000">
        <w:rPr>
          <w:rFonts w:ascii="Arial" w:cs="Arial" w:eastAsia="Arial" w:hAnsi="Arial"/>
          <w:rtl w:val="0"/>
        </w:rPr>
        <w:t xml:space="preserve">до места проведения 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 1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 3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5">
    <w:name w:val="Заголовок 5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eastAsia="Times New Roman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6">
    <w:name w:val="Заголовок 6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7">
    <w:name w:val="Заголовок 7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6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8">
    <w:name w:val="Заголовок 8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7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Заголовок9">
    <w:name w:val="Заголовок 9"/>
    <w:basedOn w:val="Базовый"/>
    <w:next w:val="Базовый"/>
    <w:autoRedefine w:val="0"/>
    <w:hidden w:val="0"/>
    <w:qFormat w:val="0"/>
    <w:pPr>
      <w:keepNext w:val="1"/>
      <w:widowControl w:val="1"/>
      <w:numPr>
        <w:ilvl w:val="8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eastAsia="Times New Roman" w:hAnsi="Arial"/>
      <w:b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осещённаягиперссылка">
    <w:name w:val="Посещённая гиперссылка"/>
    <w:next w:val="Посещё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color w:val="auto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5">
    <w:name w:val="Название5"/>
    <w:basedOn w:val="Базовый"/>
    <w:next w:val="Название5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Базовый"/>
    <w:next w:val="Указатель5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4">
    <w:name w:val="Название4"/>
    <w:basedOn w:val="Базовый"/>
    <w:next w:val="Название4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Базовый"/>
    <w:next w:val="Указатель4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Базовый"/>
    <w:next w:val="Базовый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хемадокумента1">
    <w:name w:val="Схема документа1"/>
    <w:basedOn w:val="Базовый"/>
    <w:next w:val="Схемадокумента1"/>
    <w:autoRedefine w:val="0"/>
    <w:hidden w:val="0"/>
    <w:qFormat w:val="0"/>
    <w:pPr>
      <w:widowControl w:val="1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Базовый"/>
    <w:next w:val="Основнойтекстсотступом"/>
    <w:autoRedefine w:val="0"/>
    <w:hidden w:val="0"/>
    <w:qFormat w:val="0"/>
    <w:pPr>
      <w:widowControl w:val="1"/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Верхнийколонтитул">
    <w:name w:val="Верхний колонтитул"/>
    <w:basedOn w:val="Базовый"/>
    <w:next w:val="Верх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Нижнийколонтитул">
    <w:name w:val="Нижний колонтитул"/>
    <w:basedOn w:val="Базовый"/>
    <w:next w:val="Нижнийколонтитул"/>
    <w:autoRedefine w:val="0"/>
    <w:hidden w:val="0"/>
    <w:qFormat w:val="0"/>
    <w:pPr>
      <w:widowControl w:val="1"/>
      <w:tabs>
        <w:tab w:val="center" w:leader="none" w:pos="4153"/>
        <w:tab w:val="right" w:leader="none" w:pos="830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21">
    <w:name w:val="Основной текст 21"/>
    <w:basedOn w:val="Базовый"/>
    <w:next w:val="Основнойтекст21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31">
    <w:name w:val="Основной текст 31"/>
    <w:basedOn w:val="Базовый"/>
    <w:next w:val="Основнойтекст31"/>
    <w:autoRedefine w:val="0"/>
    <w:hidden w:val="0"/>
    <w:qFormat w:val="0"/>
    <w:pPr>
      <w:widowControl w:val="1"/>
      <w:tabs>
        <w:tab w:val="left" w:leader="none" w:pos="4501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Текствыноски">
    <w:name w:val="Текст выноски"/>
    <w:basedOn w:val="Базовый"/>
    <w:next w:val="Текствынос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0"/>
      <w:bidi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тандартныйHTML">
    <w:name w:val="Стандартный HTML"/>
    <w:basedOn w:val="Базовый"/>
    <w:next w:val="СтандартныйHTML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 Narrow" w:cs="Arial Narrow" w:eastAsia="Times New Roman" w:hAnsi="Arial Narrow"/>
      <w:b w:val="1"/>
      <w:w w:val="100"/>
      <w:position w:val="-1"/>
      <w:sz w:val="7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4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right="0" w:leftChars="-1" w:rightChars="0" w:firstLine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i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widowControl w:val="1"/>
      <w:tabs>
        <w:tab w:val="left" w:leader="none" w:pos="737"/>
      </w:tabs>
      <w:suppressAutoHyphens w:val="0"/>
      <w:spacing w:line="210" w:lineRule="atLeast"/>
      <w:ind w:left="0" w:right="0"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Заголовоксписка">
    <w:name w:val="Заголовок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Содержимоесписка">
    <w:name w:val="Содержимое списка"/>
    <w:basedOn w:val="Базовый"/>
    <w:next w:val="Содержимоесписка"/>
    <w:autoRedefine w:val="0"/>
    <w:hidden w:val="0"/>
    <w:qFormat w:val="0"/>
    <w:pPr>
      <w:widowControl w:val="1"/>
      <w:suppressAutoHyphens w:val="0"/>
      <w:bidi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Горизонтальнаялиния">
    <w:name w:val="Горизонтальная линия"/>
    <w:basedOn w:val="Базовый"/>
    <w:next w:val="Основнойтекст"/>
    <w:autoRedefine w:val="0"/>
    <w:hidden w:val="0"/>
    <w:qFormat w:val="0"/>
    <w:pPr>
      <w:widowControl w:val="1"/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bidi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2"/>
      <w:szCs w:val="12"/>
      <w:effect w:val="none"/>
      <w:vertAlign w:val="baseline"/>
      <w:cs w:val="0"/>
      <w:em w:val="none"/>
      <w:lang w:bidi="ar-SA" w:eastAsia="zh-CN" w:val="ru-RU"/>
    </w:rPr>
  </w:style>
  <w:style w:type="paragraph" w:styleId="Цитата1">
    <w:name w:val="Цитата1"/>
    <w:basedOn w:val="Базовый"/>
    <w:next w:val="Цитата1"/>
    <w:autoRedefine w:val="0"/>
    <w:hidden w:val="0"/>
    <w:qFormat w:val="0"/>
    <w:pPr>
      <w:widowControl w:val="1"/>
      <w:suppressAutoHyphens w:val="0"/>
      <w:bidi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Arial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t1">
    <w:name w:val="cat1"/>
    <w:basedOn w:val="Базовый"/>
    <w:next w:val="cat1"/>
    <w:autoRedefine w:val="0"/>
    <w:hidden w:val="0"/>
    <w:qFormat w:val="0"/>
    <w:pPr>
      <w:widowControl w:val="1"/>
      <w:suppressAutoHyphens w:val="1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Абзацсписка">
    <w:name w:val="Абзац списка"/>
    <w:basedOn w:val="Базовый"/>
    <w:next w:val="Абзацсписка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ListParagraph">
    <w:name w:val="List Paragraph"/>
    <w:basedOn w:val="Базовый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22">
    <w:name w:val="Основной текст 22"/>
    <w:basedOn w:val="Базовый"/>
    <w:next w:val="Основнойтекст22"/>
    <w:autoRedefine w:val="0"/>
    <w:hidden w:val="0"/>
    <w:qFormat w:val="0"/>
    <w:pPr>
      <w:widowControl w:val="0"/>
      <w:suppressAutoHyphens w:val="0"/>
      <w:bidi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FcBYILvt0LvL/IJas/Ns8UMyA==">CgMxLjA4AHIhMW42aVJ1M1BiYVRQT0RIN3FxM0RfNlYyajV3TGg3eW5O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2021-11-02T15:06:00Z</dcterms:created>
  <dc:creator>Irina</dc:creator>
</cp:coreProperties>
</file>